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47" w:type="dxa"/>
        <w:tblLayout w:type="fixed"/>
        <w:tblLook w:val="0000" w:firstRow="0" w:lastRow="0" w:firstColumn="0" w:lastColumn="0" w:noHBand="0" w:noVBand="0"/>
      </w:tblPr>
      <w:tblGrid>
        <w:gridCol w:w="880"/>
        <w:gridCol w:w="1309"/>
        <w:gridCol w:w="917"/>
        <w:gridCol w:w="1280"/>
        <w:gridCol w:w="4230"/>
        <w:gridCol w:w="1985"/>
      </w:tblGrid>
      <w:tr w:rsidR="002473E0" w:rsidTr="00E022BF">
        <w:trPr>
          <w:trHeight w:val="270"/>
        </w:trPr>
        <w:tc>
          <w:tcPr>
            <w:tcW w:w="8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填表单位：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教育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科学与技术学院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         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填表时间：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 2017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  3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 20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日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 xml:space="preserve">                     </w:t>
            </w:r>
          </w:p>
        </w:tc>
      </w:tr>
      <w:tr w:rsidR="002473E0" w:rsidTr="00E022BF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毕业年月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毕业生就业单位名称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丁志敏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基于省编教材的幼儿园科学课程资源开发与利用研究—以辽宁省鞍山市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J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天津市海滨新区教育局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冯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静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幼儿园骨干教师培训的实效性研究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智慧星幼稚园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高保盛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学前儿童营养与食品卫生教育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基于营养教育课程的中班幼儿健康饮食行为养成的实证研究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郭会敏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幼儿在园午睡困难干预的个案研究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鞍山市天天学童幼稚园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霍延丹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幼儿同伴冲突中教师干预行为研究——以鞍山市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M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神华神东煤炭集团有限责任公司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企业幼儿园教师流动现状与对策研究——以辽宁省鞍山市某企业幼儿园为例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鞍山市教工幼儿园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任清兵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幼儿园生活活动中的师幼互动研究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鞍山市教工幼儿园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宋雅洁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园本课程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开发视域下幼儿教师专业发展研究—以鞍山市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庄河阳光幼儿园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王竞天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童话故事讲述对大班幼儿叙事能力的影响研究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旭虹早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教金色童年幼稚园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魏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新入职幼儿教师职业角色认同的调查研究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菏泽市人力资源和社会保障局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武晓婷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父亲参与教养的现状及其对幼儿自尊影响的调查研究——以某市幼儿园为例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晋中市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教育局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张瑞兰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一位优秀园长专业发展的个案研究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托克托县教育局（托克托县祥和幼儿园）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张鲜丽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基于保教质量评估的幼儿园教师评价指标体系研究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鞍山知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行教育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评估咨询事务所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基于保教质量评估的幼儿园课程评价指标体系研究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河北省机关事务管理局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朱雪吉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关于幼儿教师建立和使用幼儿成长档案袋的行动研究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智慧星幼稚园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王婷婷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学前儿童营养与食品卫生教育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学龄前儿童单纯性肥胖影响因素的研究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盘锦市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人社局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（大洼县赵圈河乡芳草幼儿园）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鞍山市五星级幼儿园环境教育现状的调查研究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</w:t>
            </w:r>
            <w:r>
              <w:rPr>
                <w:rFonts w:ascii="Arial" w:hAnsi="Arial" w:cs="Arial" w:hint="eastAsia"/>
                <w:sz w:val="20"/>
                <w:szCs w:val="20"/>
              </w:rPr>
              <w:t>师范学院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白英龙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adjustRightInd w:val="0"/>
              <w:snapToGrid w:val="0"/>
              <w:spacing w:line="400" w:lineRule="exact"/>
              <w:ind w:firstLineChars="200" w:firstLine="4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政府主导下的幼儿园集团化发展研究——以辽宁省鞍山市为例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</w:t>
            </w:r>
            <w:r>
              <w:rPr>
                <w:rFonts w:ascii="Arial" w:hAnsi="Arial" w:cs="Arial" w:hint="eastAsia"/>
                <w:sz w:val="20"/>
                <w:szCs w:val="20"/>
              </w:rPr>
              <w:t>师范学院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郭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幼小衔接视角下幼儿入学准备研究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</w:t>
            </w:r>
            <w:r>
              <w:rPr>
                <w:rFonts w:ascii="Arial" w:hAnsi="Arial" w:cs="Arial" w:hint="eastAsia"/>
                <w:sz w:val="20"/>
                <w:szCs w:val="20"/>
              </w:rPr>
              <w:t>师范学院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毛冰萌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幼儿园结构游戏开展的个案研究——以鞍山市铁东区某幼儿园为例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鞍山市人社局（铁东区新兴宝贝佳幼儿园）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王全敏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基于同伴互助的幼儿教师专业发展的调查研究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鞍山市人社局（高新区智慧星幼稚园）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王良玉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幼儿园性教育调查研究——以鞍山市幼儿园为例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鞍山市人社局（鞍山市铁西区共和办事处菁菁幼儿园）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赵小岳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幼儿园利用家庭资源开展主题教育活动的个案研究</w:t>
            </w:r>
          </w:p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——以东营市城区公立幼儿园为例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东营职业学院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</w:t>
            </w:r>
            <w:r>
              <w:rPr>
                <w:rFonts w:ascii="Arial" w:hAnsi="Arial" w:cs="Arial" w:hint="eastAsia"/>
                <w:sz w:val="20"/>
                <w:szCs w:val="20"/>
              </w:rPr>
              <w:t>FIAS</w:t>
            </w:r>
            <w:r>
              <w:rPr>
                <w:rFonts w:ascii="Arial" w:hAnsi="Arial" w:cs="Arial" w:hint="eastAsia"/>
                <w:sz w:val="20"/>
                <w:szCs w:val="20"/>
              </w:rPr>
              <w:t>的语言教学活动中幼儿教师言语行为研究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荣成市教育局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费玉聪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鞍山市民办幼儿园教师队伍质量状况调查报告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鞍山市人社局（鞍山市兰开艺术幼儿园）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杨丽君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“原本性”音乐对大班幼儿节奏感培养的实验研究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河南科技学院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孙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幼儿园大班美术活动指导策略研究——以鞍山市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天津市滨海人力资源和社会保障局（天津市滨海新区教育体育委员会）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孙梦澜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幼儿学习活动中教师问题行为研究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鞍山市人社局（鞍山市乐音启蒙培训中心）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鞍山市非全日制早教市场状况调查研究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河北省人才市场（河北外国语学院）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李姝婧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基于菏泽地方文化的幼儿园课程资源开发利用研究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人社局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（菏泽市妇女联合会实验幼儿园）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张英杰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幼儿园生命教育内容的建构研究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鞍山市人社局（鞍山市铁东区天天学童幼稚园）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罗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颖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非学前教育专业幼儿教师专业发展的个案研究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旭虹早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教金色童年幼稚园）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犹元佳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4-5</w:t>
            </w:r>
            <w:r>
              <w:rPr>
                <w:rFonts w:ascii="Arial" w:hAnsi="Arial" w:cs="Arial" w:hint="eastAsia"/>
                <w:sz w:val="20"/>
                <w:szCs w:val="20"/>
              </w:rPr>
              <w:t>岁幼儿倾听行为的研究——以鞍山市某幼儿园为例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綦江区人力资源和社会保障局（綦江区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关坝镇雯雯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刘佳玉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农村幼儿园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混龄教育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调查研究——基于开原市农村幼儿园的调查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开原市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人社局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（开原市大自然幼儿园）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朱盼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父母教养方式、自我控制与幼儿攻击性行为的关系研究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郑州市人力资源和社会保障局（郑州市康睿教育咨询有限公司）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学前教育的理论与实践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4-6</w:t>
            </w:r>
            <w:r>
              <w:rPr>
                <w:rFonts w:ascii="Arial" w:hAnsi="Arial" w:cs="Arial" w:hint="eastAsia"/>
                <w:sz w:val="20"/>
                <w:szCs w:val="20"/>
              </w:rPr>
              <w:t>岁幼儿不良饮食行为调查研究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鞍山市人社局（铁东区山南小燕子幼儿园）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郭靖晰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学前儿童营养与食品卫生教育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通过模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唱培养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幼儿音乐听力的实验研究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鞍山市人力资源和社会保障局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李冰心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学前课程与游戏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父母教养方式、自我控制与幼儿攻击性行为的关系研究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大连市人社局（大连金州新区远洋时代城幼儿园）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崔雅青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学前儿童健康教育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正常体型幼儿和肥胖幼儿饮食行为之差异性研究—以鞍山市城区样本为例</w:t>
            </w:r>
          </w:p>
          <w:p w:rsidR="002473E0" w:rsidRDefault="002473E0" w:rsidP="00E022BF">
            <w:pPr>
              <w:ind w:firstLineChars="200" w:firstLine="400"/>
              <w:jc w:val="left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、学前儿童健康教育</w:t>
            </w:r>
          </w:p>
          <w:p w:rsidR="002473E0" w:rsidRDefault="002473E0" w:rsidP="00E022BF">
            <w:pPr>
              <w:ind w:firstLineChars="200" w:firstLine="400"/>
              <w:jc w:val="left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、学前儿童发展与教育</w:t>
            </w:r>
          </w:p>
          <w:p w:rsidR="002473E0" w:rsidRDefault="002473E0" w:rsidP="00E022BF">
            <w:pPr>
              <w:ind w:firstLineChars="200" w:firstLine="400"/>
              <w:jc w:val="left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、幼儿园管理</w:t>
            </w:r>
          </w:p>
          <w:p w:rsidR="002473E0" w:rsidRDefault="002473E0" w:rsidP="00E022BF">
            <w:pPr>
              <w:ind w:firstLineChars="200" w:firstLine="400"/>
              <w:jc w:val="left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、幼儿园课程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鞍山市铁东区天天学童幼稚园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王艺霖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基于品牌建设的幼儿园教育服务的研究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幼儿园课程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幼儿园活动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区材料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投放的个案研究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——以鞍山市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J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抚顺市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人社局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（顺顺幼儿园）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董睿娜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鞍山市幼儿教师职业满意度调查研究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大庆市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人社局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（大庆枫叶双语幼儿园）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马新新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幼儿园管理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鞍山市城区幼儿教师职业压力源研究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智慧星幼稚园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幼儿教师的社会支持、自尊与其主观幸福感的关系研究</w:t>
            </w:r>
          </w:p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——基于鞍山地区城镇幼儿教师为样本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鞍山市人社局（常青通达幼儿园）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张安琪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幼儿园课程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地方文化资源在幼儿园中开发利用的比较研究——以鞍山和台北各一个幼儿园为例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抚顺市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人社局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抚区奥克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于思淼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幼儿园课程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幼儿园大班数学集体教学活动中操作材料的投放研究—以鞍山市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鞍山市人社局（鞍山市铁东区长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鞍山市大班幼儿的父母教养方式、情绪智力与亲社会行为的关系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七台河市妇幼保健院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朱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学前儿童健康教育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鞍山市城区公立幼儿园膳食供应现状研究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铜仁幼儿师范高等专科学校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吕聪颖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中班幼儿游戏活动中违规行为研究——以鞍山市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育苗幼儿园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施晓玲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幼儿园男教师入职适应的叙事研究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鞍山经济开发区达道湾街道乐嘟嘟幼儿园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任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幼儿教师消极体态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语及其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改善的研究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永济市城西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街道任阳幼儿园</w:t>
            </w:r>
            <w:proofErr w:type="gramEnd"/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刘美利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学前儿童健康教育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鞍山市小班幼儿教师常规教育的调查研究——基于幼儿生活活动的视角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唐山市华腾工贸有限公司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王书元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幼儿园课程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新手幼儿教师专业能力现状的调查研究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鞍山经济开发区达道湾金太阳幼儿园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梅彦格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学前儿童健康教育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鞍山市幼儿家长营养知识、态度及行为调查研究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鞍山市人社局（鞍山市铁西区幸福泉幼儿园）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杜亚平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幼儿园骨干教师示范引领作用的研究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——以鞍山市某公立幼儿园为例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旭虹早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教金色童年幼稚园）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幼儿园课程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幼儿园大班生活化数学教育的研究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无锡市实验幼儿园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姜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幼儿园课程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幼儿园中班韵律活动游戏化教学的个案研究——以鞍山市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悦音钢琴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杨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鞍山市城镇幼儿教师主观幸福感现状及对策研究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鞍山市人社局（太阳幼儿园）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鞠红晶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学前儿童健康教育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农村母亲幼儿营养认知与营养教育需求的调查研究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鞍山市人社局（未来之星幼儿园）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代好青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鞍山市幼儿园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园本教研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活动开展的个案研究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鞍山经济开发区达道湾街道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阪芙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小镇幼儿园</w:t>
            </w:r>
          </w:p>
        </w:tc>
      </w:tr>
      <w:tr w:rsidR="002473E0" w:rsidTr="00E022BF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2016.7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学前儿童发展与教育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幼儿园区域活动中教师个别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化指导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的个案研究——以鞍山市</w:t>
            </w: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sz w:val="20"/>
                <w:szCs w:val="20"/>
              </w:rPr>
              <w:t>幼儿园中班为例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3E0" w:rsidRDefault="002473E0" w:rsidP="00E022BF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鞍山市经济开发区童欢幼儿园</w:t>
            </w:r>
          </w:p>
        </w:tc>
      </w:tr>
      <w:tr w:rsidR="002473E0" w:rsidTr="00E022BF">
        <w:trPr>
          <w:trHeight w:val="285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201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4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年对口就业率：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对口就业毕业生总数：全年毕业生总数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=     %</w:t>
            </w:r>
          </w:p>
        </w:tc>
      </w:tr>
      <w:tr w:rsidR="002473E0" w:rsidTr="00E022BF">
        <w:trPr>
          <w:trHeight w:val="285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201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5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年对口就业率：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对口就业毕业生总数：全年毕业生总数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=     %</w:t>
            </w:r>
          </w:p>
        </w:tc>
      </w:tr>
      <w:tr w:rsidR="002473E0" w:rsidTr="00E022BF">
        <w:trPr>
          <w:trHeight w:val="285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201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6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年对口就业率：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对口就业毕业生总数：全年毕业生总数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=     %</w:t>
            </w:r>
          </w:p>
        </w:tc>
      </w:tr>
      <w:tr w:rsidR="002473E0" w:rsidTr="00E022BF">
        <w:trPr>
          <w:trHeight w:val="285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201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7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年对口就业率：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对口就业毕业生总数：全年毕业生总数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>=     %</w:t>
            </w:r>
          </w:p>
        </w:tc>
      </w:tr>
      <w:tr w:rsidR="002473E0" w:rsidTr="00E022BF">
        <w:trPr>
          <w:trHeight w:val="285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E0" w:rsidRDefault="002473E0" w:rsidP="00E022BF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对口就业率（三年平均）：</w:t>
            </w:r>
            <w:r>
              <w:rPr>
                <w:rFonts w:eastAsia="楷体_GB2312"/>
                <w:b/>
                <w:bCs/>
                <w:kern w:val="0"/>
                <w:sz w:val="24"/>
              </w:rPr>
              <w:t xml:space="preserve">      %</w:t>
            </w:r>
          </w:p>
        </w:tc>
      </w:tr>
    </w:tbl>
    <w:p w:rsidR="00610BD2" w:rsidRPr="002473E0" w:rsidRDefault="00610BD2">
      <w:bookmarkStart w:id="0" w:name="_GoBack"/>
      <w:bookmarkEnd w:id="0"/>
    </w:p>
    <w:sectPr w:rsidR="00610BD2" w:rsidRPr="0024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E0"/>
    <w:rsid w:val="002473E0"/>
    <w:rsid w:val="0061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3598</Characters>
  <Application>Microsoft Office Word</Application>
  <DocSecurity>0</DocSecurity>
  <Lines>29</Lines>
  <Paragraphs>8</Paragraphs>
  <ScaleCrop>false</ScaleCrop>
  <Company>Sky123.Org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2017-05-23T01:02:00Z</dcterms:created>
  <dcterms:modified xsi:type="dcterms:W3CDTF">2017-05-23T01:03:00Z</dcterms:modified>
</cp:coreProperties>
</file>