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60AF46">
      <w:pPr>
        <w:rPr>
          <w:rFonts w:hint="eastAsia" w:eastAsiaTheme="minorEastAsia"/>
          <w:sz w:val="28"/>
          <w:szCs w:val="36"/>
          <w:lang w:eastAsia="zh-CN"/>
        </w:rPr>
      </w:pPr>
      <w:r>
        <w:rPr>
          <w:rFonts w:hint="eastAsia" w:eastAsiaTheme="minorEastAsia"/>
          <w:sz w:val="28"/>
          <w:szCs w:val="36"/>
          <w:lang w:eastAsia="zh-CN"/>
        </w:rPr>
        <w:drawing>
          <wp:inline distT="0" distB="0" distL="114300" distR="114300">
            <wp:extent cx="1673225" cy="2232660"/>
            <wp:effectExtent l="0" t="0" r="3175" b="15240"/>
            <wp:docPr id="10" name="图片 10" descr="bcfe8fcdf2dbcea684e043cdd02dd9b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bcfe8fcdf2dbcea684e043cdd02dd9b1"/>
                    <pic:cNvPicPr>
                      <a:picLocks noChangeAspect="1"/>
                    </pic:cNvPicPr>
                  </pic:nvPicPr>
                  <pic:blipFill>
                    <a:blip r:embed="rId4"/>
                    <a:srcRect l="3522" t="2294" r="3522" b="2294"/>
                    <a:stretch>
                      <a:fillRect/>
                    </a:stretch>
                  </pic:blipFill>
                  <pic:spPr>
                    <a:xfrm>
                      <a:off x="0" y="0"/>
                      <a:ext cx="1673225" cy="2232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CC5D49">
      <w:pPr>
        <w:rPr>
          <w:rFonts w:hint="eastAsia"/>
          <w:sz w:val="28"/>
          <w:szCs w:val="36"/>
          <w:lang w:eastAsia="zh-CN"/>
        </w:rPr>
      </w:pPr>
      <w:r>
        <w:rPr>
          <w:rFonts w:hint="eastAsia"/>
          <w:sz w:val="28"/>
          <w:szCs w:val="36"/>
        </w:rPr>
        <w:t>赵阳，辽宁师范大学教育学原理博士，硕士生导师，北师大国家访问学者，泰国格乐大学兼职教授，博士生导师，辽宁省民政厅教育慈善专家</w:t>
      </w:r>
      <w:r>
        <w:rPr>
          <w:rFonts w:hint="eastAsia"/>
          <w:sz w:val="28"/>
          <w:szCs w:val="36"/>
          <w:lang w:eastAsia="zh-CN"/>
        </w:rPr>
        <w:t>。</w:t>
      </w:r>
    </w:p>
    <w:p w14:paraId="0F92C521">
      <w:pPr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研究方向</w:t>
      </w:r>
      <w:r>
        <w:rPr>
          <w:rFonts w:hint="eastAsia"/>
          <w:sz w:val="28"/>
          <w:szCs w:val="36"/>
          <w:lang w:eastAsia="zh-CN"/>
        </w:rPr>
        <w:t>：</w:t>
      </w:r>
      <w:r>
        <w:rPr>
          <w:rFonts w:hint="eastAsia"/>
          <w:sz w:val="28"/>
          <w:szCs w:val="36"/>
        </w:rPr>
        <w:t>教育评价、教育政策与法规、乡村教育振兴等。</w:t>
      </w:r>
    </w:p>
    <w:p w14:paraId="07634172">
      <w:pPr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主讲课程主要包括教师职业道德与政策法规、教育科学研究方法、学前教育政策法规、教育哲学等。</w:t>
      </w:r>
    </w:p>
    <w:p w14:paraId="4A669408">
      <w:r>
        <w:rPr>
          <w:rFonts w:hint="eastAsia"/>
          <w:sz w:val="28"/>
          <w:szCs w:val="36"/>
        </w:rPr>
        <w:t>近年来发表百家出版社专著2部，出版清华出版社教材1部。近年来，发表中文社会科学引文索引（CSSCI）来源等核心论文10篇，承担辽宁教育厅教改项目、辽宁省社科基金教育学专项、辽宁省社会学会重点项目、辽宁省社会科学规划十四五项目、鞍山市社科联项目、鞍山师范学院十四五专题科研项目等，省级、市级、校级十几项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6A2670E"/>
    <w:rsid w:val="26A26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2012-12-31T19:09:00Z</dcterms:created>
  <dc:creator>爱颜颜的颜颜妈</dc:creator>
  <cp:lastModifiedBy>爱颜颜的颜颜妈</cp:lastModifiedBy>
  <dcterms:modified xsi:type="dcterms:W3CDTF">2012-12-31T19:09:25Z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689D454CE713469BB1D225919288DD69_11</vt:lpwstr>
  </property>
  <property fmtid="{D5CDD505-2E9C-101B-9397-08002B2CF9AE}" pid="4" name="KSOTemplateDocerSaveRecord">
    <vt:lpwstr>eyJoZGlkIjoiMTdiZmQ2N2M2OGQ2MzEyODA4M2JiMjI0NWEzNzY3NjQiLCJ1c2VySWQiOiIyNTMzMTkyMTQifQ==</vt:lpwstr>
  </property>
</Properties>
</file>