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B0420">
      <w:pPr>
        <w:spacing w:line="460" w:lineRule="exact"/>
        <w:rPr>
          <w:rFonts w:hint="eastAsia" w:ascii="楷体" w:hAnsi="楷体" w:eastAsia="楷体"/>
          <w:sz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60960</wp:posOffset>
            </wp:positionH>
            <wp:positionV relativeFrom="paragraph">
              <wp:posOffset>55880</wp:posOffset>
            </wp:positionV>
            <wp:extent cx="2427605" cy="1398905"/>
            <wp:effectExtent l="0" t="0" r="10795" b="10795"/>
            <wp:wrapSquare wrapText="bothSides"/>
            <wp:docPr id="17149739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973947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1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34FA8C2">
      <w:pPr>
        <w:spacing w:line="460" w:lineRule="exact"/>
        <w:rPr>
          <w:rFonts w:ascii="楷体" w:hAnsi="楷体" w:eastAsia="楷体"/>
          <w:sz w:val="24"/>
        </w:rPr>
      </w:pPr>
    </w:p>
    <w:p w14:paraId="65DFC51A">
      <w:pPr>
        <w:spacing w:line="460" w:lineRule="exact"/>
        <w:rPr>
          <w:rFonts w:hint="eastAsia" w:ascii="楷体" w:hAnsi="楷体" w:eastAsia="楷体"/>
          <w:sz w:val="24"/>
        </w:rPr>
      </w:pPr>
    </w:p>
    <w:p w14:paraId="6420E578">
      <w:pPr>
        <w:spacing w:line="460" w:lineRule="exact"/>
        <w:rPr>
          <w:rFonts w:hint="eastAsia" w:ascii="楷体" w:hAnsi="楷体" w:eastAsia="楷体"/>
          <w:sz w:val="24"/>
        </w:rPr>
      </w:pPr>
    </w:p>
    <w:p w14:paraId="1204B6A0">
      <w:pPr>
        <w:spacing w:line="240" w:lineRule="auto"/>
        <w:jc w:val="both"/>
        <w:rPr>
          <w:rFonts w:hint="eastAsia" w:ascii="楷体" w:hAnsi="楷体" w:eastAsia="楷体"/>
          <w:sz w:val="24"/>
          <w:lang w:val="en-US" w:eastAsia="zh-CN"/>
        </w:rPr>
      </w:pPr>
    </w:p>
    <w:p w14:paraId="2BDD2DC2">
      <w:pPr>
        <w:spacing w:line="240" w:lineRule="auto"/>
        <w:jc w:val="both"/>
        <w:rPr>
          <w:rFonts w:hint="eastAsia" w:ascii="楷体" w:hAnsi="楷体" w:eastAsia="楷体"/>
          <w:sz w:val="24"/>
          <w:lang w:val="en-US" w:eastAsia="zh-CN"/>
        </w:rPr>
      </w:pPr>
    </w:p>
    <w:p w14:paraId="3645CB75">
      <w:pPr>
        <w:spacing w:line="240" w:lineRule="auto"/>
        <w:jc w:val="both"/>
        <w:rPr>
          <w:rFonts w:ascii="楷体" w:hAnsi="楷体" w:eastAsia="楷体"/>
          <w:sz w:val="24"/>
        </w:rPr>
      </w:pPr>
      <w:bookmarkStart w:id="0" w:name="_GoBack"/>
      <w:r>
        <w:rPr>
          <w:rFonts w:hint="eastAsia" w:ascii="楷体" w:hAnsi="楷体" w:eastAsia="楷体"/>
          <w:sz w:val="24"/>
          <w:lang w:val="en-US" w:eastAsia="zh-CN"/>
        </w:rPr>
        <w:t>魏妍昉</w:t>
      </w:r>
      <w:bookmarkEnd w:id="0"/>
      <w:r>
        <w:rPr>
          <w:rFonts w:hint="eastAsia"/>
          <w:sz w:val="28"/>
          <w:szCs w:val="36"/>
          <w:lang w:val="en-US" w:eastAsia="zh-CN"/>
        </w:rPr>
        <w:t>，</w:t>
      </w:r>
      <w:r>
        <w:rPr>
          <w:rFonts w:hint="eastAsia" w:ascii="楷体" w:hAnsi="楷体" w:eastAsia="楷体"/>
          <w:sz w:val="24"/>
        </w:rPr>
        <w:t>女，高级教师，鞍山市教师进修学校学前研训部副主任。</w:t>
      </w:r>
    </w:p>
    <w:p w14:paraId="2BCD59EF">
      <w:pPr>
        <w:spacing w:line="460" w:lineRule="exact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学习工作简历：</w:t>
      </w:r>
    </w:p>
    <w:p w14:paraId="215A4772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1997.8——2006.7   鞍山市白鸽幼儿园       教师、教研组长</w:t>
      </w:r>
    </w:p>
    <w:p w14:paraId="26265663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2006.8——2012.3    鞍山市白鸽幼儿园      保教主任  二分园园长</w:t>
      </w:r>
    </w:p>
    <w:p w14:paraId="13BE4FFF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2012.4——2020.8    鞍山市白鸽幼儿园      副园长    曙光分园园长</w:t>
      </w:r>
    </w:p>
    <w:p w14:paraId="380C373D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2020.9——2021.12   鞍山市白鸽幼儿园      党总支书记</w:t>
      </w:r>
    </w:p>
    <w:p w14:paraId="11AE527F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 xml:space="preserve">2022.1至今         鞍山市教师进修学院学前研训部    副主任   </w:t>
      </w:r>
    </w:p>
    <w:p w14:paraId="518A41CC">
      <w:pPr>
        <w:spacing w:line="460" w:lineRule="exact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主要业绩：</w:t>
      </w:r>
    </w:p>
    <w:p w14:paraId="058D7B7E">
      <w:pPr>
        <w:spacing w:line="460" w:lineRule="exact"/>
        <w:ind w:firstLine="480" w:firstLineChars="200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作为鞍山市学前教育的领头雁，从教二十多年来，曾荣获“辽宁省青年教育科研骨干”“辽宁省骨干园长”“辽宁省优秀幼儿教师”“鞍山市三八红旗手”“鞍山市优秀教育工作者”“鞍山市十大优秀女园丁”“鞍山市学前教育首席教师”等荣誉称号；连续三个五年评为“鞍山市教育科研骨干”。她勤于钻研，善于探索，参与国家级课题9项、主持并参与省级课题11项、主持参与市级课题7项；撰写的论文获国家级奖项5篇、省级奖项4篇、市级奖项5篇；活动设计和教学文章7篇荣获国家、省、市奖；其中有4篇文章在核心期刊和出版物上发表；参与了《幼儿园活动区课程实施指南》《幼儿园家长工作手册》《幼儿园探究式活动教师用书》等8个出版书籍的编写。她坚持将先进的幼教理念和经验辐射到更远的地方，曾代表辽宁省幼教专家赴新疆、阜蒙县等地送教指导；多次代表鞍山市在国家、省、市级以及媒体平台上做培训和讲座；通过“城乡协作体”“高幼联盟”项目指导和培训鞍山市多所乡镇幼儿园，为多所幼儿园的提星晋级提供专业的指导和支持。被鞍山市青少年教育办公室聘为“教育顾问”，她注重教师的培养和提升，指导的五个活动在辽宁省评优活动中荣获一等奖；指导的七个活动在鞍山市评优活动中荣获一、二等奖，指导的多项省、市级课题已顺利结题。</w:t>
      </w:r>
    </w:p>
    <w:p w14:paraId="028F7011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6AD62E4"/>
    <w:rsid w:val="0CB27AE1"/>
    <w:rsid w:val="0D6B2B13"/>
    <w:rsid w:val="10F90765"/>
    <w:rsid w:val="110754FD"/>
    <w:rsid w:val="13126856"/>
    <w:rsid w:val="131E5EEC"/>
    <w:rsid w:val="1FA6387D"/>
    <w:rsid w:val="26A2670E"/>
    <w:rsid w:val="363357FB"/>
    <w:rsid w:val="3A653F5C"/>
    <w:rsid w:val="41317E02"/>
    <w:rsid w:val="63C329BB"/>
    <w:rsid w:val="6C600CDA"/>
    <w:rsid w:val="6CDA5121"/>
    <w:rsid w:val="7092523D"/>
    <w:rsid w:val="75FF3725"/>
    <w:rsid w:val="785E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2012-12-31T19:42:05Z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AFB34DA79845470D820A7D767A02C063_13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