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489E2">
      <w:pPr>
        <w:rPr>
          <w:rFonts w:hint="eastAsia"/>
          <w:sz w:val="28"/>
          <w:szCs w:val="36"/>
          <w:lang w:val="en-US" w:eastAsia="zh-CN"/>
        </w:rPr>
      </w:pPr>
      <w:bookmarkStart w:id="0" w:name="_GoBack"/>
      <w:r>
        <w:rPr>
          <w:rFonts w:hint="eastAsia"/>
          <w:sz w:val="28"/>
          <w:szCs w:val="36"/>
          <w:lang w:val="en-US" w:eastAsia="zh-CN"/>
        </w:rPr>
        <w:drawing>
          <wp:inline distT="0" distB="0" distL="114300" distR="114300">
            <wp:extent cx="1854200" cy="2355850"/>
            <wp:effectExtent l="0" t="0" r="12700" b="6350"/>
            <wp:docPr id="4" name="图片 4" descr="354cc78797834e5f5c491f159997a7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54cc78797834e5f5c491f159997a79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420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264CCA6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刘南南，鞍山师范学院教育科学与技术学院专职教师，副教授。东北师范大学教育学硕士毕业，教育博士在读。</w:t>
      </w:r>
    </w:p>
    <w:p w14:paraId="6DA6F29A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研究方向：教师教育、家庭教育。</w:t>
      </w:r>
    </w:p>
    <w:p w14:paraId="41D9D0B5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长期服务地方学前与基础教育，承担教师培训、课题调研、实践指导工作，开展多场家庭教育社会讲座。主持辽宁省家庭教育学会课题、辽宁省教育科学研究基地专项课题、鞍山市哲学社会科学课题、校级教改与科研项目等多项课题。发表十余篇省级以上论文，获辽宁省教育教学信息化交流大赛一等奖、辽宁省高校教师创新大赛二等奖等省级教学竞赛奖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10754FD"/>
    <w:rsid w:val="13126856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F9E44689554D4AEDA908FDFA4A127824_13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