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B0420">
      <w:pPr>
        <w:spacing w:line="460" w:lineRule="exact"/>
        <w:rPr>
          <w:rFonts w:hint="eastAsia" w:ascii="楷体" w:hAnsi="楷体" w:eastAsia="楷体"/>
          <w:sz w:val="24"/>
        </w:rPr>
      </w:pPr>
    </w:p>
    <w:p w14:paraId="79283FB9">
      <w:pPr>
        <w:spacing w:line="460" w:lineRule="exact"/>
        <w:rPr>
          <w:rFonts w:hint="eastAsia" w:ascii="楷体" w:hAnsi="楷体" w:eastAsia="楷体"/>
          <w:sz w:val="24"/>
        </w:rPr>
      </w:pPr>
    </w:p>
    <w:p w14:paraId="37B1C5CF">
      <w:pPr>
        <w:spacing w:line="460" w:lineRule="exact"/>
        <w:rPr>
          <w:rFonts w:hint="eastAsia" w:ascii="楷体" w:hAnsi="楷体" w:eastAsia="楷体"/>
          <w:sz w:val="2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127000</wp:posOffset>
            </wp:positionH>
            <wp:positionV relativeFrom="paragraph">
              <wp:posOffset>-788670</wp:posOffset>
            </wp:positionV>
            <wp:extent cx="2329815" cy="1553210"/>
            <wp:effectExtent l="0" t="0" r="13335" b="8890"/>
            <wp:wrapSquare wrapText="bothSides"/>
            <wp:docPr id="12123224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32248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981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BB4235">
      <w:pPr>
        <w:spacing w:line="240" w:lineRule="auto"/>
        <w:jc w:val="both"/>
        <w:rPr>
          <w:rFonts w:hint="eastAsia" w:ascii="楷体" w:hAnsi="楷体" w:eastAsia="楷体"/>
          <w:sz w:val="24"/>
          <w:lang w:val="en-US" w:eastAsia="zh-CN"/>
        </w:rPr>
      </w:pPr>
    </w:p>
    <w:p w14:paraId="3A678EB8">
      <w:pPr>
        <w:spacing w:line="240" w:lineRule="auto"/>
        <w:jc w:val="both"/>
        <w:rPr>
          <w:rFonts w:hint="eastAsia" w:ascii="楷体" w:hAnsi="楷体" w:eastAsia="楷体"/>
          <w:sz w:val="24"/>
          <w:lang w:val="en-US" w:eastAsia="zh-CN"/>
        </w:rPr>
      </w:pPr>
    </w:p>
    <w:p w14:paraId="5CFA1447">
      <w:pPr>
        <w:spacing w:line="240" w:lineRule="auto"/>
        <w:jc w:val="both"/>
        <w:rPr>
          <w:rFonts w:hint="eastAsia" w:ascii="楷体" w:hAnsi="楷体" w:eastAsia="楷体"/>
          <w:sz w:val="24"/>
          <w:lang w:val="en-US" w:eastAsia="zh-CN"/>
        </w:rPr>
      </w:pPr>
    </w:p>
    <w:p w14:paraId="498BB980">
      <w:pPr>
        <w:spacing w:line="240" w:lineRule="auto"/>
        <w:jc w:val="both"/>
        <w:rPr>
          <w:rFonts w:ascii="楷体" w:hAnsi="楷体" w:eastAsia="楷体"/>
          <w:sz w:val="24"/>
        </w:rPr>
      </w:pPr>
      <w:bookmarkStart w:id="0" w:name="_GoBack"/>
      <w:r>
        <w:rPr>
          <w:rFonts w:hint="eastAsia" w:ascii="楷体" w:hAnsi="楷体" w:eastAsia="楷体"/>
          <w:sz w:val="24"/>
          <w:lang w:val="en-US" w:eastAsia="zh-CN"/>
        </w:rPr>
        <w:t>张凤艳</w:t>
      </w:r>
      <w:bookmarkEnd w:id="0"/>
      <w:r>
        <w:rPr>
          <w:rFonts w:hint="eastAsia"/>
          <w:sz w:val="28"/>
          <w:szCs w:val="36"/>
          <w:lang w:val="en-US" w:eastAsia="zh-CN"/>
        </w:rPr>
        <w:t>，</w:t>
      </w:r>
      <w:r>
        <w:rPr>
          <w:rFonts w:hint="eastAsia" w:ascii="楷体" w:hAnsi="楷体" w:eastAsia="楷体"/>
          <w:sz w:val="24"/>
        </w:rPr>
        <w:t>女，高级教师，鞍山市人民政府机关幼儿园园长。</w:t>
      </w:r>
    </w:p>
    <w:p w14:paraId="5DE72708">
      <w:pPr>
        <w:spacing w:line="460" w:lineRule="exact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学习工作简历：</w:t>
      </w:r>
    </w:p>
    <w:p w14:paraId="3F9545E8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1985.7—1997.8 鞍山市人民政府机关幼儿园 教师</w:t>
      </w:r>
    </w:p>
    <w:p w14:paraId="35533D4E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1997.8—2005.5 鞍山市人民政府机关幼儿园 保教主任</w:t>
      </w:r>
    </w:p>
    <w:p w14:paraId="349A9A9E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2005.5—2017.5 鞍山市人民政府机关幼儿园 副园长</w:t>
      </w:r>
    </w:p>
    <w:p w14:paraId="06C4B1B7">
      <w:pPr>
        <w:spacing w:line="460" w:lineRule="exact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2017.5至今 鞍山市人民政府机关幼儿园 园长</w:t>
      </w:r>
    </w:p>
    <w:p w14:paraId="14EF3765">
      <w:pPr>
        <w:spacing w:line="460" w:lineRule="exact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主要业绩：</w:t>
      </w:r>
    </w:p>
    <w:p w14:paraId="26558E93">
      <w:pPr>
        <w:spacing w:line="460" w:lineRule="exact"/>
        <w:ind w:firstLine="480" w:firstLineChars="200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2022年被评为辽宁省领航园长、被聘为辽宁省基础教育学前教育保教指导专业委员会委员，2023年被评为鞍山市最美书记（校长）、聘为培育鞍山市优质骨干园所教育教学管理（实践）指导专家。</w:t>
      </w:r>
    </w:p>
    <w:p w14:paraId="7471018D">
      <w:pPr>
        <w:spacing w:line="460" w:lineRule="exact"/>
        <w:ind w:firstLine="480" w:firstLineChars="200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是鞍山市“高幼联盟”和鞍山市“城乡协作体”主体园负责人，建立市府园千山东鞍山中心园教学指导中心，</w:t>
      </w:r>
      <w:r>
        <w:rPr>
          <w:rFonts w:ascii="楷体" w:hAnsi="楷体" w:eastAsia="楷体"/>
          <w:sz w:val="24"/>
        </w:rPr>
        <w:t>2023年9月参加辽宁省教育专家“送教进僵”活动，是鞍山市培育优质园项目基地园园长，多年来承担多项送教帮扶工作，组织教研、现场指导和专题讲座。</w:t>
      </w:r>
    </w:p>
    <w:p w14:paraId="6CC6DD65">
      <w:pPr>
        <w:spacing w:line="460" w:lineRule="exact"/>
        <w:ind w:firstLine="480" w:firstLineChars="200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2021年5月1日，参加了市教育局主办的“幼小衔接</w:t>
      </w:r>
      <w:r>
        <w:rPr>
          <w:rFonts w:hint="eastAsia" w:ascii="微软雅黑" w:hAnsi="微软雅黑" w:eastAsia="微软雅黑" w:cs="微软雅黑"/>
          <w:sz w:val="24"/>
        </w:rPr>
        <w:t>•</w:t>
      </w:r>
      <w:r>
        <w:rPr>
          <w:rFonts w:ascii="楷体" w:hAnsi="楷体" w:eastAsia="楷体"/>
          <w:sz w:val="24"/>
        </w:rPr>
        <w:t>家园共育大讲堂”活动，直播讲座《阅读，为孩子准备了什么？》上线人数达103000人，广受好评，被评为“社区公益教育”和“空中家长课堂”骨干教师。12月9日参加鞍山市学前教育城乡协作体暨 “幼小衔接”与“自主游戏”专题培训，做《科学幼小衔接-入学准备教育》，线上培训讲座。</w:t>
      </w:r>
    </w:p>
    <w:p w14:paraId="4B60CFB3">
      <w:pPr>
        <w:spacing w:line="460" w:lineRule="exact"/>
        <w:ind w:firstLine="480" w:firstLineChars="200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</w:rPr>
        <w:t>五年来，主持的省级课题《促进</w:t>
      </w:r>
      <w:r>
        <w:rPr>
          <w:rFonts w:ascii="楷体" w:hAnsi="楷体" w:eastAsia="楷体"/>
          <w:sz w:val="24"/>
        </w:rPr>
        <w:t>3-6岁幼儿小肌肉发展的内容、途径和方法的研究》圆满结题，并获鞍山市“十三五”期间优秀教育科研成果二等奖。参与的5项省市课题圆满结题。参与教材《幼儿足球游戏》编写，多篇文章发表，指导教师多次在教师技能大赛中获奖。</w:t>
      </w:r>
    </w:p>
    <w:p w14:paraId="45957D3D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6AD62E4"/>
    <w:rsid w:val="0CB27AE1"/>
    <w:rsid w:val="0D6B2B13"/>
    <w:rsid w:val="10F90765"/>
    <w:rsid w:val="110754FD"/>
    <w:rsid w:val="13126856"/>
    <w:rsid w:val="131E5EEC"/>
    <w:rsid w:val="1FA6387D"/>
    <w:rsid w:val="26A2670E"/>
    <w:rsid w:val="363357FB"/>
    <w:rsid w:val="3A653F5C"/>
    <w:rsid w:val="63C329BB"/>
    <w:rsid w:val="6C600CDA"/>
    <w:rsid w:val="6CDA5121"/>
    <w:rsid w:val="7092523D"/>
    <w:rsid w:val="75FF3725"/>
    <w:rsid w:val="785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2012-12-31T19:40:20Z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6E2BE05F0E714703ACB560B82AC0D85F_13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